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Spektar latinskih izreka uistinu je raznolik. U njima možemo pronaći gotovo sve ljudske djelatnosti i glavne probleme koji su čovjeka oduvijek zaokupljali. Sentencije predstavljaju iskustvo i trajnu mudrost koja je jednako istinita i danas.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NewRomanPSMT"/>
          <w:sz w:val="20"/>
          <w:szCs w:val="20"/>
        </w:rPr>
      </w:pP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1. O temp</w:t>
      </w:r>
      <w:r w:rsidRPr="00864B0C">
        <w:rPr>
          <w:rFonts w:ascii="Book Antiqua" w:hAnsi="Book Antiqua" w:cs="Arial"/>
          <w:b/>
          <w:bCs/>
          <w:sz w:val="20"/>
          <w:szCs w:val="20"/>
        </w:rPr>
        <w:t>o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 xml:space="preserve">ra, o mores! </w:t>
      </w:r>
      <w:r w:rsidRPr="00864B0C">
        <w:rPr>
          <w:rFonts w:ascii="Book Antiqua" w:hAnsi="Book Antiqua" w:cs="TimesNewRomanPSMT"/>
          <w:sz w:val="20"/>
          <w:szCs w:val="20"/>
        </w:rPr>
        <w:t>O, vremena, o, običaji!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2. Post nub</w:t>
      </w:r>
      <w:r w:rsidRPr="00864B0C">
        <w:rPr>
          <w:rFonts w:ascii="Book Antiqua" w:hAnsi="Book Antiqua" w:cs="Arial"/>
          <w:b/>
          <w:bCs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 xml:space="preserve">la Phoebus. </w:t>
      </w:r>
      <w:r w:rsidRPr="00864B0C">
        <w:rPr>
          <w:rFonts w:ascii="Book Antiqua" w:hAnsi="Book Antiqua" w:cs="TimesNewRomanPSMT"/>
          <w:sz w:val="20"/>
          <w:szCs w:val="20"/>
        </w:rPr>
        <w:t>Poslije oblaka Feb (sunce).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 xml:space="preserve">3. Bis dat, qui cito dat. </w:t>
      </w:r>
      <w:r w:rsidRPr="00864B0C">
        <w:rPr>
          <w:rFonts w:ascii="Book Antiqua" w:hAnsi="Book Antiqua" w:cs="TimesNewRomanPSMT"/>
          <w:sz w:val="20"/>
          <w:szCs w:val="20"/>
        </w:rPr>
        <w:t>Dvaput daje tko brzo daje.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4. Licentia po</w:t>
      </w:r>
      <w:r w:rsidRPr="00864B0C">
        <w:rPr>
          <w:rFonts w:ascii="Book Antiqua" w:hAnsi="Book Antiqua" w:cs="Arial"/>
          <w:b/>
          <w:bCs/>
          <w:sz w:val="20"/>
          <w:szCs w:val="20"/>
        </w:rPr>
        <w:t>e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>t</w:t>
      </w:r>
      <w:r w:rsidRPr="00864B0C">
        <w:rPr>
          <w:rFonts w:ascii="Book Antiqua" w:hAnsi="Book Antiqua" w:cs="Arial"/>
          <w:b/>
          <w:bCs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 xml:space="preserve">ca. </w:t>
      </w:r>
      <w:r w:rsidRPr="00864B0C">
        <w:rPr>
          <w:rFonts w:ascii="Book Antiqua" w:hAnsi="Book Antiqua" w:cs="TimesNewRomanPSMT"/>
          <w:sz w:val="20"/>
          <w:szCs w:val="20"/>
        </w:rPr>
        <w:t>Pjesnička sloboda.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5. Amor magister est opt</w:t>
      </w:r>
      <w:r w:rsidRPr="00864B0C">
        <w:rPr>
          <w:rFonts w:ascii="Book Antiqua" w:hAnsi="Book Antiqua" w:cs="Arial"/>
          <w:b/>
          <w:bCs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 xml:space="preserve">mus. </w:t>
      </w:r>
      <w:r w:rsidRPr="00864B0C">
        <w:rPr>
          <w:rFonts w:ascii="Book Antiqua" w:hAnsi="Book Antiqua" w:cs="TimesNewRomanPSMT"/>
          <w:sz w:val="20"/>
          <w:szCs w:val="20"/>
        </w:rPr>
        <w:t>Ljubav je najbolji učitelj.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Komentar: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1. To je uzviknuo slavni rimski govornik Ciceron držeći u rimskom senatu govor protiv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urotnika Katiline. I nakon Cicerona tom se sentencijom osuđuju loši običaji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nekog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vremena.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2. Feb je pridjevak grčkog i rimskog boga sunca, Apolona.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3. S dobročinstvom ne valja previše oklijevati.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4. Pjesnici u svojim pjesmama ponekad mogu odstupiti od uobičajenih pravila.</w:t>
      </w:r>
    </w:p>
    <w:p w:rsidR="00F27D30" w:rsidRPr="00864B0C" w:rsidRDefault="00F27D30" w:rsidP="00F27D30">
      <w:pPr>
        <w:jc w:val="both"/>
        <w:rPr>
          <w:rFonts w:ascii="Book Antiqua" w:hAnsi="Book Antiqua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5. Rimski književnik Plinije ističe da se iz ljubavi i kroz ljubav može mnogo naučiti.</w:t>
      </w:r>
    </w:p>
    <w:p w:rsid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b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b/>
          <w:color w:val="000000"/>
          <w:sz w:val="20"/>
          <w:szCs w:val="20"/>
        </w:rPr>
        <w:t>1. Deus ex mach</w:t>
      </w:r>
      <w:r w:rsidRPr="00864B0C">
        <w:rPr>
          <w:rFonts w:ascii="Book Antiqua" w:hAnsi="Book Antiqua" w:cs="Arial"/>
          <w:b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MT"/>
          <w:b/>
          <w:color w:val="000000"/>
          <w:sz w:val="20"/>
          <w:szCs w:val="20"/>
        </w:rPr>
        <w:t xml:space="preserve">na.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b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b/>
          <w:color w:val="000000"/>
          <w:sz w:val="20"/>
          <w:szCs w:val="20"/>
        </w:rPr>
        <w:t>5. Peric</w:t>
      </w:r>
      <w:r w:rsidRPr="00864B0C">
        <w:rPr>
          <w:rFonts w:ascii="Book Antiqua" w:hAnsi="Book Antiqua" w:cs="Arial"/>
          <w:b/>
          <w:color w:val="000000"/>
          <w:sz w:val="20"/>
          <w:szCs w:val="20"/>
        </w:rPr>
        <w:t>u</w:t>
      </w:r>
      <w:r w:rsidRPr="00864B0C">
        <w:rPr>
          <w:rFonts w:ascii="Book Antiqua" w:hAnsi="Book Antiqua" w:cs="TimesNewRomanPSMT"/>
          <w:b/>
          <w:color w:val="000000"/>
          <w:sz w:val="20"/>
          <w:szCs w:val="20"/>
        </w:rPr>
        <w:t>lum in mora.</w:t>
      </w:r>
    </w:p>
    <w:p w:rsid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b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b/>
          <w:color w:val="000000"/>
          <w:sz w:val="20"/>
          <w:szCs w:val="20"/>
        </w:rPr>
        <w:t>2. Ad litt</w:t>
      </w:r>
      <w:r w:rsidRPr="00864B0C">
        <w:rPr>
          <w:rFonts w:ascii="Book Antiqua" w:hAnsi="Book Antiqua" w:cs="Arial"/>
          <w:b/>
          <w:color w:val="000000"/>
          <w:sz w:val="20"/>
          <w:szCs w:val="20"/>
        </w:rPr>
        <w:t>e</w:t>
      </w:r>
      <w:r w:rsidRPr="00864B0C">
        <w:rPr>
          <w:rFonts w:ascii="Book Antiqua" w:hAnsi="Book Antiqua" w:cs="TimesNewRomanPSMT"/>
          <w:b/>
          <w:color w:val="000000"/>
          <w:sz w:val="20"/>
          <w:szCs w:val="20"/>
        </w:rPr>
        <w:t xml:space="preserve">ram.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b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b/>
          <w:color w:val="000000"/>
          <w:sz w:val="20"/>
          <w:szCs w:val="20"/>
        </w:rPr>
        <w:t>6. Fama volat.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b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b/>
          <w:color w:val="000000"/>
          <w:sz w:val="20"/>
          <w:szCs w:val="20"/>
        </w:rPr>
        <w:t xml:space="preserve">3. Aurora musis amica.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b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b/>
          <w:color w:val="000000"/>
          <w:sz w:val="20"/>
          <w:szCs w:val="20"/>
        </w:rPr>
        <w:t>7. Ab ovo.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b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b/>
          <w:color w:val="000000"/>
          <w:sz w:val="20"/>
          <w:szCs w:val="20"/>
        </w:rPr>
        <w:t>4. Gloria discip</w:t>
      </w:r>
      <w:r w:rsidRPr="00864B0C">
        <w:rPr>
          <w:rFonts w:ascii="Book Antiqua" w:hAnsi="Book Antiqua" w:cs="Arial"/>
          <w:b/>
          <w:color w:val="000000"/>
          <w:sz w:val="20"/>
          <w:szCs w:val="20"/>
        </w:rPr>
        <w:t>u</w:t>
      </w:r>
      <w:r w:rsidRPr="00864B0C">
        <w:rPr>
          <w:rFonts w:ascii="Book Antiqua" w:hAnsi="Book Antiqua" w:cs="TimesNewRomanPSMT"/>
          <w:b/>
          <w:color w:val="000000"/>
          <w:sz w:val="20"/>
          <w:szCs w:val="20"/>
        </w:rPr>
        <w:t>li, gloria magistri.</w:t>
      </w:r>
      <w:r w:rsidRPr="00864B0C">
        <w:rPr>
          <w:rFonts w:ascii="Book Antiqua" w:hAnsi="Book Antiqua" w:cs="ZapfHumanist601BT-Demi"/>
          <w:b/>
          <w:color w:val="FFFFFF"/>
          <w:sz w:val="20"/>
          <w:szCs w:val="20"/>
        </w:rPr>
        <w:t>19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Komentar: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1. Izraz potječe iz antičke tragedije. Na vrhuncu dramskog zapleta ponekad se u drami,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pomoću posebnih naprava, na pozornicu spuštalo božanstvo koje bi svojim dolaskom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pridonijelo rješenju neke situacije. Izraz se odnosi na nagli i neočekivani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dolazak osobe kojim se rješava neka situacija.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2. Doslovce.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3. Muze su bile grčke božice znanosti i umjetnosti. U prenesenom smislu često su se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odnosile na umni ili duševni rad. Muza je u grčkoj mitologiji bilo devet: </w:t>
      </w:r>
      <w:r w:rsidRPr="00864B0C">
        <w:rPr>
          <w:rFonts w:ascii="Book Antiqua" w:hAnsi="Book Antiqua" w:cs="TimesNewRomanPSMT"/>
          <w:color w:val="CD0000"/>
          <w:sz w:val="20"/>
          <w:szCs w:val="20"/>
        </w:rPr>
        <w:t xml:space="preserve">Klio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>–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muza povijesti, </w:t>
      </w:r>
      <w:r w:rsidRPr="00864B0C">
        <w:rPr>
          <w:rFonts w:ascii="Book Antiqua" w:hAnsi="Book Antiqua" w:cs="TimesNewRomanPSMT"/>
          <w:color w:val="CD0000"/>
          <w:sz w:val="20"/>
          <w:szCs w:val="20"/>
        </w:rPr>
        <w:t xml:space="preserve">Melpomena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– muza tragedije, </w:t>
      </w:r>
      <w:r w:rsidRPr="00864B0C">
        <w:rPr>
          <w:rFonts w:ascii="Book Antiqua" w:hAnsi="Book Antiqua" w:cs="TimesNewRomanPSMT"/>
          <w:color w:val="CD0000"/>
          <w:sz w:val="20"/>
          <w:szCs w:val="20"/>
        </w:rPr>
        <w:t xml:space="preserve">Terpsihora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– plesa, </w:t>
      </w:r>
      <w:r w:rsidRPr="00864B0C">
        <w:rPr>
          <w:rFonts w:ascii="Book Antiqua" w:hAnsi="Book Antiqua" w:cs="TimesNewRomanPSMT"/>
          <w:color w:val="CD0000"/>
          <w:sz w:val="20"/>
          <w:szCs w:val="20"/>
        </w:rPr>
        <w:t xml:space="preserve">Talija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>– komedije,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CD0000"/>
          <w:sz w:val="20"/>
          <w:szCs w:val="20"/>
        </w:rPr>
        <w:t xml:space="preserve">Euterpa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– lirske poezije, </w:t>
      </w:r>
      <w:r w:rsidRPr="00864B0C">
        <w:rPr>
          <w:rFonts w:ascii="Book Antiqua" w:hAnsi="Book Antiqua" w:cs="TimesNewRomanPSMT"/>
          <w:color w:val="CD0000"/>
          <w:sz w:val="20"/>
          <w:szCs w:val="20"/>
        </w:rPr>
        <w:t xml:space="preserve">Uranija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– astronomije, </w:t>
      </w:r>
      <w:r w:rsidRPr="00864B0C">
        <w:rPr>
          <w:rFonts w:ascii="Book Antiqua" w:hAnsi="Book Antiqua" w:cs="TimesNewRomanPSMT"/>
          <w:color w:val="CD0000"/>
          <w:sz w:val="20"/>
          <w:szCs w:val="20"/>
        </w:rPr>
        <w:t xml:space="preserve">Polihimnija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– himna, </w:t>
      </w:r>
      <w:r w:rsidRPr="00864B0C">
        <w:rPr>
          <w:rFonts w:ascii="Book Antiqua" w:hAnsi="Book Antiqua" w:cs="TimesNewRomanPSMT"/>
          <w:color w:val="CD0000"/>
          <w:sz w:val="20"/>
          <w:szCs w:val="20"/>
        </w:rPr>
        <w:t xml:space="preserve">Kaliopa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>–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epske poezije, </w:t>
      </w:r>
      <w:r w:rsidRPr="00864B0C">
        <w:rPr>
          <w:rFonts w:ascii="Book Antiqua" w:hAnsi="Book Antiqua" w:cs="TimesNewRomanPSMT"/>
          <w:color w:val="CD0000"/>
          <w:sz w:val="20"/>
          <w:szCs w:val="20"/>
        </w:rPr>
        <w:t xml:space="preserve">Erato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>– pjesništva.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5. Nešto je potrebno obaviti hitno.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6. Vijest ili glasina bila je personificirana kao </w:t>
      </w:r>
      <w:r w:rsidRPr="00864B0C">
        <w:rPr>
          <w:rFonts w:ascii="Book Antiqua" w:hAnsi="Book Antiqua" w:cs="TimesNewRomanPSMT"/>
          <w:color w:val="CD0000"/>
          <w:sz w:val="20"/>
          <w:szCs w:val="20"/>
        </w:rPr>
        <w:t>Fama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>. Usporedi: glasine imaju krila.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7. Lijepa Helena, povod Trojanskom ratu, bila je, prema legendi, rođena iz jajeta Lede.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Rimski pjesnik Horacije hvali Homera što ne počinje Ilijadu od rođenja Ledine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kćeri nego odmah ulazi u središte radnje, dakle u sam Trojanski rat. U prenesenom</w:t>
      </w:r>
    </w:p>
    <w:p w:rsidR="00F27D30" w:rsidRPr="00864B0C" w:rsidRDefault="00F27D30" w:rsidP="00F27D30">
      <w:pPr>
        <w:rPr>
          <w:rFonts w:ascii="Book Antiqua" w:hAnsi="Book Antiqua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smislu izraz znači: od početka.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1. Honores mutant mores.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6. Sapienti sat.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2. Lacon</w:t>
      </w:r>
      <w:r w:rsidRPr="00864B0C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ca brev</w:t>
      </w:r>
      <w:r w:rsidRPr="00864B0C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tas.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7. Omnia vincit amor.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3. Repetitio est mater studiorum.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8. Omnia praeclara rara.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4. Corpus delicti.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9. Mens sana in corp</w:t>
      </w:r>
      <w:r w:rsidRPr="00864B0C">
        <w:rPr>
          <w:rFonts w:ascii="Book Antiqua" w:hAnsi="Book Antiqua" w:cs="Arial"/>
          <w:b/>
          <w:bCs/>
          <w:color w:val="000000"/>
          <w:sz w:val="20"/>
          <w:szCs w:val="20"/>
        </w:rPr>
        <w:t>o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re sano.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5. Nom</w:t>
      </w:r>
      <w:r w:rsidRPr="00864B0C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na sunt odiosa.</w:t>
      </w:r>
      <w:r w:rsidRPr="00864B0C">
        <w:rPr>
          <w:rFonts w:ascii="Book Antiqua" w:hAnsi="Book Antiqua" w:cs="ZapfHumanist601BT-Demi"/>
          <w:color w:val="FFFFFF"/>
          <w:sz w:val="20"/>
          <w:szCs w:val="20"/>
        </w:rPr>
        <w:t>1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ZapfHumanist601BT-Demi"/>
          <w:color w:val="FFFFFF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Komentar: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2. Grad u grčkoj pokrajini Lakoniji bijaše Sparta. Njezini su građani bili najbolji ratnici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Helade, poznati po kratkoći izražavanja.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4. Pravni izraz za dokaz počinjenog zlodjela.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5. Najčešće je nepotrebno navoditi imena ljudi izvrgnutih kritici.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6. Pametnom čovjeku ne treba previše objašnjavati.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7. Množina srednjeg roda latinskih pridjeva u funkciji objekta ili subjekta prevodi se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na hrvatski jedninom.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9. Ova se izreka obično krivo tumači. Naime, onomu koji je zdrav tijelom lakše je biti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zdrav i duhom. No, rimski pjesnik Juvenal kaže da treba moliti bogove da bude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lastRenderedPageBreak/>
        <w:t>uistinu mens sana in corpore sano, jer duševno i tjelesno zdravlje kod čovjeka nije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uvijek jednako, tj. nisu tjelesno zdravi ljudi uvijek zdravi i duševno.</w:t>
      </w:r>
    </w:p>
    <w:p w:rsidR="00F27D30" w:rsidRPr="00BE6DFB" w:rsidRDefault="00F27D30" w:rsidP="00BE6DFB">
      <w:pPr>
        <w:autoSpaceDE w:val="0"/>
        <w:autoSpaceDN w:val="0"/>
        <w:adjustRightInd w:val="0"/>
        <w:spacing w:after="0" w:line="240" w:lineRule="auto"/>
        <w:rPr>
          <w:rFonts w:ascii="Book Antiqua" w:hAnsi="Book Antiqua" w:cs="ZapfHumanist601BT-Demi"/>
          <w:color w:val="FFFFFF"/>
          <w:sz w:val="20"/>
          <w:szCs w:val="20"/>
        </w:rPr>
      </w:pPr>
      <w:r w:rsidRPr="00864B0C">
        <w:rPr>
          <w:rFonts w:ascii="Book Antiqua" w:hAnsi="Book Antiqua" w:cs="ZapfHumanist601BT-Demi"/>
          <w:color w:val="FFFFFF"/>
          <w:sz w:val="20"/>
          <w:szCs w:val="20"/>
        </w:rPr>
        <w:t>32</w:t>
      </w:r>
    </w:p>
    <w:p w:rsidR="00F27D30" w:rsidRP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b/>
          <w:sz w:val="20"/>
          <w:szCs w:val="20"/>
        </w:rPr>
      </w:pPr>
      <w:r w:rsidRPr="00BE6DFB">
        <w:rPr>
          <w:rFonts w:ascii="Book Antiqua" w:hAnsi="Book Antiqua" w:cs="TimesNewRomanPSMT"/>
          <w:b/>
          <w:sz w:val="20"/>
          <w:szCs w:val="20"/>
        </w:rPr>
        <w:t>1. Usus magister egregius.</w:t>
      </w:r>
    </w:p>
    <w:p w:rsidR="00F27D30" w:rsidRP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b/>
          <w:sz w:val="20"/>
          <w:szCs w:val="20"/>
        </w:rPr>
      </w:pPr>
      <w:r w:rsidRPr="00BE6DFB">
        <w:rPr>
          <w:rFonts w:ascii="Book Antiqua" w:hAnsi="Book Antiqua" w:cs="TimesNewRomanPSMT"/>
          <w:b/>
          <w:sz w:val="20"/>
          <w:szCs w:val="20"/>
        </w:rPr>
        <w:t>2. Res, non verba.</w:t>
      </w:r>
    </w:p>
    <w:p w:rsidR="00F27D30" w:rsidRP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b/>
          <w:sz w:val="20"/>
          <w:szCs w:val="20"/>
        </w:rPr>
      </w:pPr>
      <w:r w:rsidRPr="00BE6DFB">
        <w:rPr>
          <w:rFonts w:ascii="Book Antiqua" w:hAnsi="Book Antiqua" w:cs="TimesNewRomanPSMT"/>
          <w:b/>
          <w:sz w:val="20"/>
          <w:szCs w:val="20"/>
        </w:rPr>
        <w:t>3. Lapsus linguae. Lapsus cal</w:t>
      </w:r>
      <w:r w:rsidRPr="00BE6DFB">
        <w:rPr>
          <w:rFonts w:ascii="Book Antiqua" w:hAnsi="Book Antiqua" w:cs="Arial"/>
          <w:b/>
          <w:sz w:val="20"/>
          <w:szCs w:val="20"/>
        </w:rPr>
        <w:t>a</w:t>
      </w:r>
      <w:r w:rsidRPr="00BE6DFB">
        <w:rPr>
          <w:rFonts w:ascii="Book Antiqua" w:hAnsi="Book Antiqua" w:cs="TimesNewRomanPSMT"/>
          <w:b/>
          <w:sz w:val="20"/>
          <w:szCs w:val="20"/>
        </w:rPr>
        <w:t>mi.</w:t>
      </w:r>
    </w:p>
    <w:p w:rsidR="00F27D30" w:rsidRP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b/>
          <w:sz w:val="20"/>
          <w:szCs w:val="20"/>
        </w:rPr>
      </w:pPr>
      <w:r w:rsidRPr="00BE6DFB">
        <w:rPr>
          <w:rFonts w:ascii="Book Antiqua" w:hAnsi="Book Antiqua" w:cs="TimesNewRomanPSMT"/>
          <w:b/>
          <w:sz w:val="20"/>
          <w:szCs w:val="20"/>
        </w:rPr>
        <w:t>4. Nulla dies sine linea.</w:t>
      </w:r>
    </w:p>
    <w:p w:rsidR="00F27D30" w:rsidRP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b/>
          <w:sz w:val="20"/>
          <w:szCs w:val="20"/>
        </w:rPr>
      </w:pPr>
      <w:r w:rsidRPr="00BE6DFB">
        <w:rPr>
          <w:rFonts w:ascii="Book Antiqua" w:hAnsi="Book Antiqua" w:cs="TimesNewRomanPSMT"/>
          <w:b/>
          <w:sz w:val="20"/>
          <w:szCs w:val="20"/>
        </w:rPr>
        <w:t>5. Patriam amamus, non quia magna est,</w:t>
      </w:r>
    </w:p>
    <w:p w:rsidR="00F27D30" w:rsidRP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b/>
          <w:sz w:val="20"/>
          <w:szCs w:val="20"/>
        </w:rPr>
      </w:pPr>
      <w:r w:rsidRPr="00BE6DFB">
        <w:rPr>
          <w:rFonts w:ascii="Book Antiqua" w:hAnsi="Book Antiqua" w:cs="TimesNewRomanPSMT"/>
          <w:b/>
          <w:sz w:val="20"/>
          <w:szCs w:val="20"/>
        </w:rPr>
        <w:t>sed quia nostra.</w:t>
      </w:r>
    </w:p>
    <w:p w:rsidR="00F27D30" w:rsidRP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b/>
          <w:sz w:val="20"/>
          <w:szCs w:val="20"/>
        </w:rPr>
      </w:pPr>
      <w:r w:rsidRPr="00BE6DFB">
        <w:rPr>
          <w:rFonts w:ascii="Book Antiqua" w:hAnsi="Book Antiqua" w:cs="TimesNewRomanPSMT"/>
          <w:b/>
          <w:sz w:val="20"/>
          <w:szCs w:val="20"/>
        </w:rPr>
        <w:t>6. Aqu</w:t>
      </w:r>
      <w:r w:rsidRPr="00BE6DFB">
        <w:rPr>
          <w:rFonts w:ascii="Book Antiqua" w:hAnsi="Book Antiqua" w:cs="Arial"/>
          <w:b/>
          <w:sz w:val="20"/>
          <w:szCs w:val="20"/>
        </w:rPr>
        <w:t>i</w:t>
      </w:r>
      <w:r w:rsidRPr="00BE6DFB">
        <w:rPr>
          <w:rFonts w:ascii="Book Antiqua" w:hAnsi="Book Antiqua" w:cs="TimesNewRomanPSMT"/>
          <w:b/>
          <w:sz w:val="20"/>
          <w:szCs w:val="20"/>
        </w:rPr>
        <w:t>la non capit muscas.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Komentar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3. Prvi se izraz upotrebljava kad se netko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zabuni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u govoru, drugi kad nešto nehotično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napiše krivo.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4. Grčki slikar Apel iz 4. st. pr. Kr. govorio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je da svakoga dana treba povući bar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jedan potez. Kasnije se to počelo primjenjivati</w:t>
      </w:r>
    </w:p>
    <w:p w:rsidR="00F27D30" w:rsidRPr="00864B0C" w:rsidRDefault="00F27D30" w:rsidP="00F27D30">
      <w:pPr>
        <w:rPr>
          <w:rFonts w:ascii="Book Antiqua" w:hAnsi="Book Antiqua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i na pisce.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DICTA ET SENTENTIAE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I.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1. Festina lente!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5. Principiis obsta!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2. Div</w:t>
      </w:r>
      <w:r w:rsidRPr="00864B0C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de et imp</w:t>
      </w:r>
      <w:r w:rsidRPr="00864B0C">
        <w:rPr>
          <w:rFonts w:ascii="Book Antiqua" w:hAnsi="Book Antiqua" w:cs="Arial"/>
          <w:b/>
          <w:bCs/>
          <w:color w:val="000000"/>
          <w:sz w:val="20"/>
          <w:szCs w:val="20"/>
        </w:rPr>
        <w:t>e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ra!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6. Carpe diem!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3. Parce temp</w:t>
      </w:r>
      <w:r w:rsidRPr="00864B0C">
        <w:rPr>
          <w:rFonts w:ascii="Book Antiqua" w:hAnsi="Book Antiqua" w:cs="Arial"/>
          <w:b/>
          <w:bCs/>
          <w:color w:val="000000"/>
          <w:sz w:val="20"/>
          <w:szCs w:val="20"/>
        </w:rPr>
        <w:t>o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ri!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7. Vade mecum!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4. Cave canem!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II.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1. Servus meus liber esto!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5. Quirites testimonium perhibetote!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2. Testes estote!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6. Romano viv</w:t>
      </w:r>
      <w:r w:rsidRPr="00864B0C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to more!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3. Salus rei publ</w:t>
      </w:r>
      <w:r w:rsidRPr="00864B0C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cae suprema lex esto!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7. Vestales ignem sacrum custodiunto!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4. Peccatori viam monstrato!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Komentar 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2. Rimljani su znali iskoristiti neslogu naroda s kojima su ratovali.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3. Vrijeme treba rasporediti i štedjeti. Glagol parco, 3. u lat. se veže s dativom.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5. Zlu se treba suprotstaviti odmah u začetku.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6. Život brzo prolazi i treba ga dobro iskoristiti (stih iz Horacijeve pjesme).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7. Obično naziv za priručnik koji nam je uvijek “pri ruci”.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Komentar II.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1., 2. i 5. Formule iz rimskog zakonodavstva.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6. Prvi dio glasi: “Dok si (ili – kad budeš) u Rimu”, hoće se reći da se čovjek treba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prilagoditi sredini u kojoj živi.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ZapfHumanist601BT-Demi"/>
          <w:color w:val="FFFFFF"/>
          <w:sz w:val="20"/>
          <w:szCs w:val="20"/>
        </w:rPr>
      </w:pP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1. Concordi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a</w:t>
      </w:r>
      <w:r w:rsidRPr="00864B0C">
        <w:rPr>
          <w:rFonts w:ascii="Book Antiqua" w:hAnsi="Book Antiqua" w:cs="TimesNewRomanSpecialG1-Bold"/>
          <w:b/>
          <w:bCs/>
          <w:color w:val="000000"/>
          <w:sz w:val="20"/>
          <w:szCs w:val="20"/>
        </w:rPr>
        <w:t xml:space="preserve"> 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parvae res crescunt, 3. Summum ius, summa iniuria.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discordi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a</w:t>
      </w:r>
      <w:r w:rsidRPr="00864B0C">
        <w:rPr>
          <w:rFonts w:ascii="Book Antiqua" w:hAnsi="Book Antiqua" w:cs="TimesNewRomanSpecialG1-Bold"/>
          <w:b/>
          <w:bCs/>
          <w:color w:val="000000"/>
          <w:sz w:val="20"/>
          <w:szCs w:val="20"/>
        </w:rPr>
        <w:t xml:space="preserve"> 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maximae dilabuntur. 4. Tun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ca est propior pallio.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2. S.P.D.: Salutem plur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mam dicit. 5. Ult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ma Thule.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Komentar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1. Pasivni oblici glagola 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dilabor, 3.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>prevode se aktivno. Slobodan hrvatski prijevod te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izreke nalazimo na naslovnici lista </w:t>
      </w:r>
      <w:r w:rsidRPr="00864B0C">
        <w:rPr>
          <w:rFonts w:ascii="Book Antiqua" w:hAnsi="Book Antiqua" w:cs="TimesNewRomanPS-ItalicMT"/>
          <w:i/>
          <w:iCs/>
          <w:color w:val="000000"/>
          <w:sz w:val="20"/>
          <w:szCs w:val="20"/>
        </w:rPr>
        <w:t xml:space="preserve">‘Naša sloga’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>istarskih domoljuba s početka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ItalicMT"/>
          <w:i/>
          <w:iCs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stoljeća: </w:t>
      </w:r>
      <w:r w:rsidRPr="00864B0C">
        <w:rPr>
          <w:rFonts w:ascii="Book Antiqua" w:hAnsi="Book Antiqua" w:cs="TimesNewRomanPS-ItalicMT"/>
          <w:i/>
          <w:iCs/>
          <w:color w:val="000000"/>
          <w:sz w:val="20"/>
          <w:szCs w:val="20"/>
        </w:rPr>
        <w:t>Slogom rastu male stvari, a nesloga sve pokvari.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2. Tom su formulom počinjala rimska pisma.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3. I najbolji zakon može se krivo protumačiti ili zlorabiti.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5. To je u mitovima bio kraj svijeta.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II.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1. Ubi tu Gaius, ego Gaia. 5. Etiam tu, mi fili!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2. Hodie mihi, cras tibi. 6. Omnia mea mecum porto.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3. Pax tecum! Pax vobiscum! 7. Sapiens omnia sua secum portat.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lastRenderedPageBreak/>
        <w:t>4. Ora pro nobis!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Komentar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1. Rečenica koju je izgovarala rimska mlada prigodom ulaska u kuću mladoženje.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Smisao te izreke kojom se potvrđivala vjernost i u lijepim i u teškim trenucima je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gdje si ti gospodar i otac, i ja ću biti gospodarica i mati.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3. Pozdrav ranih kršćana, koji se u kršćanstvu očuvao do danas.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ItalicMT"/>
          <w:b/>
          <w:bCs/>
          <w:i/>
          <w:iCs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4. Dio kršćanske molitve i zaziva koji počinje riječima </w:t>
      </w:r>
      <w:r w:rsidRPr="00864B0C">
        <w:rPr>
          <w:rFonts w:ascii="Book Antiqua" w:hAnsi="Book Antiqua" w:cs="TimesNewRomanPS-BoldItalicMT"/>
          <w:b/>
          <w:bCs/>
          <w:i/>
          <w:iCs/>
          <w:color w:val="000000"/>
          <w:sz w:val="20"/>
          <w:szCs w:val="20"/>
        </w:rPr>
        <w:t>Sancta Maria, ora pro nobis.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5. Riječi koje je Cezar izrekao na samrti kada je među svojim ubojicama s okrvavljenim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mačem ugledao Bruta, mladića u kojeg je polagao velike nade.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6. Jedino pravo bogatstvo i istinsko “vlasništvo” koje čovjeku nitko ne može oduzeti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nalazi se u njegovoj duši.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ZapfHumanist601BT-Demi"/>
          <w:color w:val="FFFFFF"/>
          <w:sz w:val="20"/>
          <w:szCs w:val="20"/>
        </w:rPr>
      </w:pPr>
      <w:r w:rsidRPr="00864B0C">
        <w:rPr>
          <w:rFonts w:ascii="Book Antiqua" w:hAnsi="Book Antiqua" w:cs="ZapfHumanist601BT-Demi"/>
          <w:color w:val="FFFFFF"/>
          <w:sz w:val="20"/>
          <w:szCs w:val="20"/>
        </w:rPr>
        <w:t>56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I.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1. Quod nocet, saepe docet.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5. Ad Kalendas Graecas.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2. Non quis, sed quid.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6. Margaritas ante porcos.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3. Testis unus, testis nullus.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7. Inter nos.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4. Ad acta.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8. Per acclamationem.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II.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1. Hoc erat in votis.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6. Pars pro toto.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2. De facto. De iure.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7. Sine ira et studio.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3. Qui pro quo.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8. Condicio sine qua non.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4. Ex abrupto.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9. Omne vivum ex ovo.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5. Pro domo sua.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III.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1. Ab ovo usque ad mala.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5. In medias res.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2. In memoriam.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6. In spe.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3. In melius. In peius.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7. In flagranti.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4. In marg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ne.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8. Sub rosa.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Komentar 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3. Za neki sudbeni postupak potrebna su najmanje dva svjedoka.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4. Kada je neki slučaj riješen, predmet se može staviti ad acta, tj. među riješene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spise.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5. Stari Grci nisu imali Kalende. Zato taj izraz znači: nikad.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6. To znači govoriti nekomu o plemenitim stvarima koje taj ne može shvatiti (u Evanđelju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– ne bacajte biserje pred svinje!).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7. Među nama, tj. u povjerenju.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8. Jednoglasno; neka se odluka može prihvatiti uz uzvike glasnog odobravanja.</w:t>
      </w:r>
    </w:p>
    <w:p w:rsid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ZapfHumanist601BT-Demi"/>
          <w:color w:val="FFFFFF"/>
          <w:sz w:val="20"/>
          <w:szCs w:val="20"/>
        </w:rPr>
      </w:pPr>
      <w:r w:rsidRPr="00864B0C">
        <w:rPr>
          <w:rFonts w:ascii="Book Antiqua" w:hAnsi="Book Antiqua" w:cs="ZapfHumanist601BT-Demi"/>
          <w:color w:val="FFFFFF"/>
          <w:sz w:val="20"/>
          <w:szCs w:val="20"/>
        </w:rPr>
        <w:t>74</w:t>
      </w:r>
    </w:p>
    <w:p w:rsidR="00F27D30" w:rsidRPr="00BE6DFB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ZapfHumanist601BT-Demi"/>
          <w:color w:val="FFFFFF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Komentar II.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1. Tim stihom pjesnik Horacije iskazuje svoje zadovoljstvo zbog ostvarenog sna – posjeda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koji mu je darovao prijatelj Mecenat.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2. Pravnički izrazi: stvarno; pravno.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3. U dramskoj umjetnosti zamjenom osoba dolazi do komičnih situacija.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4. Bez priprave, npr. prevoditi.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5. Za svoju korist. To je dio iz Ciceronova govora za povrat oduzete mu imovine.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6. Dio umjesto cjeline, npr. krov umjesto kuće.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7. Nepristrano; način na koji povjesnik Tacit želi prikazati rimsku povijest.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8. Uvjet bez kojega nešto ne može biti, bezuvjetno.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Komentar III.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1. Od početka do kraja; rimski je ručak počinjao jajima, a završavao jabukama.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lastRenderedPageBreak/>
        <w:t>4. Na rubovima stranice ponekad se pišu neke zabilješke (marginalia).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5. U središte stvari ili događaja (npr. čitatelja odmah uvesti u radnju).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7. Zateći nekoga na djelu.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8. Ruža je kod Rimljana bila simbol povjerljivosti i šutnje. Zato je smisao tog izraza: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ZapfHumanist601BT-Demi"/>
          <w:color w:val="FFFFFF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u povjerenju.</w:t>
      </w:r>
    </w:p>
    <w:p w:rsidR="00F27D30" w:rsidRPr="00864B0C" w:rsidRDefault="00F27D30" w:rsidP="00F27D30">
      <w:pPr>
        <w:rPr>
          <w:rFonts w:ascii="Book Antiqua" w:hAnsi="Book Antiqua" w:cs="ZapfHumanist601BT-Demi"/>
          <w:sz w:val="20"/>
          <w:szCs w:val="20"/>
        </w:rPr>
      </w:pP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DICTA ET SENTENTIAE 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1. Sine doctrina vita est mortis imago.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2. Quisque faber fortunae suae est.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3. Avaritia omnia vitia habet.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4. Is amicus est, qui in re dubia te adi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u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vat.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5. Homo sum; nihil humani a me alienum puto.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6. E duobus malis minus elig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e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re oportet.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7. Veni, vidi, vici.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8. Forma bonum frag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le est.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9. Cui placet alter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us, sua est odiosa sors.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10. Utrumque horum vitium est – aut omn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bus cred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e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re aut nulli.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11. Qualis vir, talis oratio.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12. Quod licet Iovi, non licet bovi.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ZapfHumanist601BT-Demi"/>
          <w:color w:val="FFFFFF"/>
          <w:sz w:val="20"/>
          <w:szCs w:val="20"/>
        </w:rPr>
      </w:pPr>
      <w:r w:rsidRPr="00864B0C">
        <w:rPr>
          <w:rFonts w:ascii="Book Antiqua" w:hAnsi="Book Antiqua" w:cs="ZapfHumanist601BT-Demi"/>
          <w:color w:val="FFFFFF"/>
          <w:sz w:val="20"/>
          <w:szCs w:val="20"/>
        </w:rPr>
        <w:t>76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ZapfHumanist601BT-Ultra"/>
          <w:color w:val="FFFFFF"/>
          <w:sz w:val="20"/>
          <w:szCs w:val="20"/>
        </w:rPr>
      </w:pPr>
      <w:r w:rsidRPr="00864B0C">
        <w:rPr>
          <w:rFonts w:ascii="Book Antiqua" w:hAnsi="Book Antiqua" w:cs="ZapfHumanist601BT-Ultra"/>
          <w:color w:val="FFFFFF"/>
          <w:sz w:val="20"/>
          <w:szCs w:val="20"/>
        </w:rPr>
        <w:t>VII. RIMSKA KNJIŽEVNOST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Citirani autori: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1., 2. i 3. – Marko Porcije Katon, državnik i povjesničar (III./II. st. pr. Kr.).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4. Tit Makcije Plaut, najveći rimski komediograf (III./II. st. pr. Kr.).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5. Terencije Afer, komediograf (II. st. pr. Kr.).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6. Marko Tulije Ciceron, najveći rimski govornik (I. st. pr. Kr.). Po njemu se prvi dio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ItalicMT"/>
          <w:i/>
          <w:iCs/>
          <w:color w:val="000000"/>
          <w:sz w:val="20"/>
          <w:szCs w:val="20"/>
        </w:rPr>
      </w:pPr>
      <w:r w:rsidRPr="00864B0C">
        <w:rPr>
          <w:rFonts w:ascii="Book Antiqua" w:hAnsi="Book Antiqua" w:cs="TimesNewRomanPS-ItalicMT"/>
          <w:i/>
          <w:iCs/>
          <w:color w:val="000000"/>
          <w:sz w:val="20"/>
          <w:szCs w:val="20"/>
        </w:rPr>
        <w:t xml:space="preserve">Zlatnoga vijeka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rimske književnosti naziva </w:t>
      </w:r>
      <w:r w:rsidRPr="00864B0C">
        <w:rPr>
          <w:rFonts w:ascii="Book Antiqua" w:hAnsi="Book Antiqua" w:cs="TimesNewRomanPS-ItalicMT"/>
          <w:i/>
          <w:iCs/>
          <w:color w:val="000000"/>
          <w:sz w:val="20"/>
          <w:szCs w:val="20"/>
        </w:rPr>
        <w:t>Ciceronovim vijekom.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7. Gaj Julije Cezar, državnik i povjesnik (I. st. pr. Kr.).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8. Publije Ovidije Nazon, pjesnik iz doba cara Augusta.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9. Kvint Horacije Flak, pjesnik iz doba cara Augusta.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ItalicMT"/>
          <w:i/>
          <w:iCs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10. Lucije Anej Seneka, zvan također </w:t>
      </w:r>
      <w:r w:rsidRPr="00864B0C">
        <w:rPr>
          <w:rFonts w:ascii="Book Antiqua" w:hAnsi="Book Antiqua" w:cs="TimesNewRomanPS-ItalicMT"/>
          <w:i/>
          <w:iCs/>
          <w:color w:val="000000"/>
          <w:sz w:val="20"/>
          <w:szCs w:val="20"/>
        </w:rPr>
        <w:t>filozof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, da bi ga se razlikovalo od starijeg </w:t>
      </w:r>
      <w:r w:rsidRPr="00864B0C">
        <w:rPr>
          <w:rFonts w:ascii="Book Antiqua" w:hAnsi="Book Antiqua" w:cs="TimesNewRomanPS-ItalicMT"/>
          <w:i/>
          <w:iCs/>
          <w:color w:val="000000"/>
          <w:sz w:val="20"/>
          <w:szCs w:val="20"/>
        </w:rPr>
        <w:t>Seneke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-ItalicMT"/>
          <w:i/>
          <w:iCs/>
          <w:color w:val="000000"/>
          <w:sz w:val="20"/>
          <w:szCs w:val="20"/>
        </w:rPr>
        <w:t xml:space="preserve">Retora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>(I. st. po. Kr.).</w:t>
      </w:r>
    </w:p>
    <w:p w:rsidR="00F27D30" w:rsidRPr="00864B0C" w:rsidRDefault="00F27D30" w:rsidP="00F27D3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11. Isti autor.</w:t>
      </w:r>
    </w:p>
    <w:p w:rsidR="00864B0C" w:rsidRPr="00864B0C" w:rsidRDefault="00F27D30" w:rsidP="00F27D30">
      <w:pPr>
        <w:rPr>
          <w:rFonts w:ascii="Book Antiqua" w:hAnsi="Book Antiqua" w:cs="ZapfHumanist601BT-Demi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12. Smisao: nije svakomu dopušteno jednako.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1. Nihil agenti dies longus est. 6. Poll</w:t>
      </w:r>
      <w:r w:rsidR="00BE6DFB">
        <w:rPr>
          <w:rFonts w:ascii="Book Antiqua" w:hAnsi="Book Antiqua" w:cs="Arial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>ce verso.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2. Obliti privatorum publ</w:t>
      </w:r>
      <w:r w:rsidR="00BE6DFB">
        <w:rPr>
          <w:rFonts w:ascii="Book Antiqua" w:hAnsi="Book Antiqua" w:cs="Arial"/>
          <w:b/>
          <w:bCs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>ca curate! 7. Ave Caesar, morituri te salutant.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3. Saxa loquuntur. 8. Loqui ignorabit, qui tacere nescit.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4. Alea iacta est! 9. Lacr</w:t>
      </w:r>
      <w:r w:rsidR="00BE6DFB">
        <w:rPr>
          <w:rFonts w:ascii="Book Antiqua" w:hAnsi="Book Antiqua" w:cs="Arial"/>
          <w:b/>
          <w:bCs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>mae nobis de</w:t>
      </w:r>
      <w:r w:rsidR="00BE6DFB">
        <w:rPr>
          <w:rFonts w:ascii="Book Antiqua" w:hAnsi="Book Antiqua" w:cs="Arial"/>
          <w:b/>
          <w:bCs/>
          <w:sz w:val="20"/>
          <w:szCs w:val="20"/>
        </w:rPr>
        <w:t>e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>runt, ante quam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5. Verae amicitiae aet</w:t>
      </w:r>
      <w:r w:rsidR="00BE6DFB">
        <w:rPr>
          <w:rFonts w:ascii="Book Antiqua" w:hAnsi="Book Antiqua" w:cs="Arial"/>
          <w:b/>
          <w:bCs/>
          <w:sz w:val="20"/>
          <w:szCs w:val="20"/>
        </w:rPr>
        <w:t>er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>nae sunt. causae doloris.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Komentar: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2. Natpis nad ulaznim vratima Malog vijeća Kneževa dvora u Dubrovniku.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3. Drevni su spomenici svjedok minulih događaja.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ItalicMT"/>
          <w:i/>
          <w:iCs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 xml:space="preserve">4. Prešavši Rubikon, Cezar je odlučio krenuti na Rim. I danas se kaže: </w:t>
      </w:r>
      <w:r w:rsidRPr="00864B0C">
        <w:rPr>
          <w:rFonts w:ascii="Book Antiqua" w:hAnsi="Book Antiqua" w:cs="TimesNewRomanPS-ItalicMT"/>
          <w:i/>
          <w:iCs/>
          <w:sz w:val="20"/>
          <w:szCs w:val="20"/>
        </w:rPr>
        <w:t>odluka je pala.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5. Ciceron.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6. U rimskoj areni palac publike okrenut prema gore značio je za gladijatora život,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prema dolje smrt.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7. Pozdrav kojim su gladijatori prije stupanja u borbu pozdravljali cara.</w:t>
      </w:r>
    </w:p>
    <w:p w:rsidR="00F27D30" w:rsidRPr="00864B0C" w:rsidRDefault="00864B0C" w:rsidP="00864B0C">
      <w:pPr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9. Misao filozofa Seneke.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1. Ibis redibis numquam in bello peribis. 5. Fiat iustitia, pereat mundus!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2. Sic itur ad astra. 6. Nihil beatum, si absit libertas.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3. Omnia mutantur, nihil int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e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rit. 7. Forsan et haec meminisse iuvabit.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4. Donec eris sospes, multos numerabis amicos,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Temp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o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ra si fu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e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rint nub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la, solus eris.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1. Proročice u Delfijskom proročištu – </w:t>
      </w:r>
      <w:r w:rsidRPr="00864B0C">
        <w:rPr>
          <w:rFonts w:ascii="Book Antiqua" w:hAnsi="Book Antiqua" w:cs="TimesNewRomanPS-ItalicMT"/>
          <w:i/>
          <w:iCs/>
          <w:color w:val="000000"/>
          <w:sz w:val="20"/>
          <w:szCs w:val="20"/>
        </w:rPr>
        <w:t xml:space="preserve">Pitije –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>često su davale dvoznačne odgovore.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Smisao ove rečenice ovisi o izrazu </w:t>
      </w:r>
      <w:r w:rsidRPr="00864B0C">
        <w:rPr>
          <w:rFonts w:ascii="Book Antiqua" w:hAnsi="Book Antiqua" w:cs="TimesNewRomanPS-BoldItalicMT"/>
          <w:b/>
          <w:bCs/>
          <w:i/>
          <w:iCs/>
          <w:color w:val="000000"/>
          <w:sz w:val="20"/>
          <w:szCs w:val="20"/>
        </w:rPr>
        <w:t>numquam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>, tj. o tome hoćemo li ga povezati s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-BoldItalicMT"/>
          <w:b/>
          <w:bCs/>
          <w:i/>
          <w:iCs/>
          <w:color w:val="000000"/>
          <w:sz w:val="20"/>
          <w:szCs w:val="20"/>
        </w:rPr>
        <w:t xml:space="preserve">redibis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ili </w:t>
      </w:r>
      <w:r w:rsidRPr="00864B0C">
        <w:rPr>
          <w:rFonts w:ascii="Book Antiqua" w:hAnsi="Book Antiqua" w:cs="TimesNewRomanPS-BoldItalicMT"/>
          <w:b/>
          <w:bCs/>
          <w:i/>
          <w:iCs/>
          <w:color w:val="000000"/>
          <w:sz w:val="20"/>
          <w:szCs w:val="20"/>
        </w:rPr>
        <w:t xml:space="preserve">peribis.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>Zbog toga je izostavljen zarez.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3. i 4. Ovidije (4. – elegijski distih).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6. Horacije.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7. Vergilije.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ZapfHumanist601BT-Demi"/>
          <w:color w:val="FFFFFF"/>
          <w:sz w:val="20"/>
          <w:szCs w:val="20"/>
        </w:rPr>
      </w:pPr>
      <w:r w:rsidRPr="00864B0C">
        <w:rPr>
          <w:rFonts w:ascii="Book Antiqua" w:hAnsi="Book Antiqua" w:cs="ZapfHumanist601BT-Demi"/>
          <w:color w:val="FFFFFF"/>
          <w:sz w:val="20"/>
          <w:szCs w:val="20"/>
        </w:rPr>
        <w:lastRenderedPageBreak/>
        <w:t>93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1. Quidquid id est, timeo Danaos et dona ferentes.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2. Inc</w:t>
      </w:r>
      <w:r w:rsidR="00BE6DFB">
        <w:rPr>
          <w:rFonts w:ascii="Book Antiqua" w:hAnsi="Book Antiqua" w:cs="Arial"/>
          <w:b/>
          <w:bCs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>dit in Scyllam, qui vult vitare Charybdim.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3. Qui tacet, consentire videtur.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4. Dignum laude virum Musa vetat mori.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5. Socr</w:t>
      </w:r>
      <w:r w:rsidR="00BE6DFB">
        <w:rPr>
          <w:rFonts w:ascii="Book Antiqua" w:hAnsi="Book Antiqua" w:cs="Arial"/>
          <w:b/>
          <w:bCs/>
          <w:sz w:val="20"/>
          <w:szCs w:val="20"/>
        </w:rPr>
        <w:t>a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>tes dicebat: “Scio me nihil scire.” Socr</w:t>
      </w:r>
      <w:r w:rsidR="00BE6DFB">
        <w:rPr>
          <w:rFonts w:ascii="Book Antiqua" w:hAnsi="Book Antiqua" w:cs="Arial"/>
          <w:b/>
          <w:bCs/>
          <w:sz w:val="20"/>
          <w:szCs w:val="20"/>
        </w:rPr>
        <w:t>a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>tes dicebat se nihil scire.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Komentar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1. Trojanski svećenik Laokont opirao se ideji da Trojanci od Danajaca (Grka) u grad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prime velikog drvenog konja na dar.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2. Postoje opasnosti koje su neizbježne.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3. Šutnja je znak pristanka.</w:t>
      </w:r>
    </w:p>
    <w:p w:rsidR="00864B0C" w:rsidRPr="00864B0C" w:rsidRDefault="00864B0C" w:rsidP="00864B0C">
      <w:pPr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5. To je govorio Sokrat, veliki atenski filozof iz V. st. pr. Krista.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1. Ecce homo.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2. Fiat voluntas tua!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3. Pulsate et aperietur vobis!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4. Estote prudentes sicut serpentes et simpl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ces sicut columbae!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 xml:space="preserve">5. Tu es </w:t>
      </w:r>
      <w:r w:rsidRPr="00864B0C">
        <w:rPr>
          <w:rFonts w:ascii="Book Antiqua" w:hAnsi="Book Antiqua" w:cs="TimesNewRomanPS-BoldItalicMT"/>
          <w:b/>
          <w:bCs/>
          <w:i/>
          <w:iCs/>
          <w:color w:val="000000"/>
          <w:sz w:val="20"/>
          <w:szCs w:val="20"/>
        </w:rPr>
        <w:t xml:space="preserve">Petrus 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et super hanc petram aedificabo ecclesiam meam.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6. Quo vadis, Domine? Eo Romam iterum crucifigi.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7. Sanguis martyrum, semen christianorum.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8. Parce mihi, Dom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ne, quia Dalm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a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ta sum!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9. Credo ut intell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e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gam, intell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e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go ut credam.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10. In te, Dom</w:t>
      </w:r>
      <w:r w:rsidR="00BE6DFB">
        <w:rPr>
          <w:rFonts w:ascii="Book Antiqua" w:hAnsi="Book Antiqua" w:cs="Arial"/>
          <w:b/>
          <w:bCs/>
          <w:color w:val="000000"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ne, speravi.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color w:val="000000"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color w:val="000000"/>
          <w:sz w:val="20"/>
          <w:szCs w:val="20"/>
        </w:rPr>
        <w:t>Komentar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1. Riječi koje je izrekao Poncije Pilat kada je svjetini pokazao Krista s trnovom krunom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na glavi.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2. Dio kršćanske molitve </w:t>
      </w:r>
      <w:r w:rsidRPr="00864B0C">
        <w:rPr>
          <w:rFonts w:ascii="Book Antiqua" w:hAnsi="Book Antiqua" w:cs="TimesNewRomanPS-ItalicMT"/>
          <w:i/>
          <w:iCs/>
          <w:color w:val="000000"/>
          <w:sz w:val="20"/>
          <w:szCs w:val="20"/>
        </w:rPr>
        <w:t>(</w:t>
      </w:r>
      <w:r w:rsidRPr="00864B0C">
        <w:rPr>
          <w:rFonts w:ascii="Book Antiqua" w:hAnsi="Book Antiqua" w:cs="TimesNewRomanPS-BoldItalicMT"/>
          <w:b/>
          <w:bCs/>
          <w:i/>
          <w:iCs/>
          <w:color w:val="000000"/>
          <w:sz w:val="20"/>
          <w:szCs w:val="20"/>
        </w:rPr>
        <w:t xml:space="preserve">Pater noster – </w:t>
      </w:r>
      <w:r w:rsidRPr="00864B0C">
        <w:rPr>
          <w:rFonts w:ascii="Book Antiqua" w:hAnsi="Book Antiqua" w:cs="TimesNewRomanPS-ItalicMT"/>
          <w:i/>
          <w:iCs/>
          <w:color w:val="000000"/>
          <w:sz w:val="20"/>
          <w:szCs w:val="20"/>
        </w:rPr>
        <w:t>Oče naš)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>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3. Misli se na nebeska vrata.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4. To je Isus rekao svojim učenicima.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5. Kristove riječi Petru apostolu.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6. </w:t>
      </w:r>
      <w:r w:rsidRPr="00864B0C">
        <w:rPr>
          <w:rFonts w:ascii="Book Antiqua" w:hAnsi="Book Antiqua" w:cs="TimesNewRomanPS-ItalicMT"/>
          <w:i/>
          <w:iCs/>
          <w:color w:val="000000"/>
          <w:sz w:val="20"/>
          <w:szCs w:val="20"/>
        </w:rPr>
        <w:t xml:space="preserve">... Idem u Rim da me drugi put razapnu... </w:t>
      </w:r>
      <w:r w:rsidRPr="00864B0C">
        <w:rPr>
          <w:rFonts w:ascii="Book Antiqua" w:hAnsi="Book Antiqua" w:cs="TimesNewRomanPSMT"/>
          <w:color w:val="000000"/>
          <w:sz w:val="20"/>
          <w:szCs w:val="20"/>
        </w:rPr>
        <w:t>To je Petru odgovorio Isus kad je ovaj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napuštao Rim. Nakon te vizije Petar se vratio u Rim i umro mučeničkom smrću.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ZapfHumanist601BT-Demi"/>
          <w:color w:val="FFFFFF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7. Mučeništvo kršćana jačalo je njihovu vjeru.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8. Te je riječi navodno izrekao sv. Jeronim zbog naglosti svoje naravi.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9. Sv. Augustin. Jedna od temeljnih zasada zapadnog kršćanstva.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color w:val="000000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>10. Geslo Alojzija Stepinca, hrvatskog kardinala i mučenika (prema psalmu, odnosno</w:t>
      </w:r>
    </w:p>
    <w:p w:rsidR="00864B0C" w:rsidRPr="00864B0C" w:rsidRDefault="00864B0C" w:rsidP="00864B0C">
      <w:pPr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color w:val="000000"/>
          <w:sz w:val="20"/>
          <w:szCs w:val="20"/>
        </w:rPr>
        <w:t xml:space="preserve">posljednjem stihu himne </w:t>
      </w:r>
      <w:r w:rsidRPr="00864B0C">
        <w:rPr>
          <w:rFonts w:ascii="Book Antiqua" w:hAnsi="Book Antiqua" w:cs="TimesNewRomanPS-ItalicMT"/>
          <w:i/>
          <w:iCs/>
          <w:color w:val="000000"/>
          <w:sz w:val="20"/>
          <w:szCs w:val="20"/>
        </w:rPr>
        <w:t>Tebe Boga hvalimo).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1. Pleno tit</w:t>
      </w:r>
      <w:r w:rsidRPr="00864B0C">
        <w:rPr>
          <w:rFonts w:ascii="Book Antiqua" w:hAnsi="Book Antiqua" w:cs="Arial"/>
          <w:b/>
          <w:bCs/>
          <w:sz w:val="20"/>
          <w:szCs w:val="20"/>
        </w:rPr>
        <w:t>u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>lo. (P.T.) 5. Ipso facto.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2. Bona fide. Mala fide. 6. More maiorum.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3. Manu propria. (M.P.) 7. Naturalia non sunt turpia.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4. Nil mortal</w:t>
      </w:r>
      <w:r w:rsidR="00BE6DFB">
        <w:rPr>
          <w:rFonts w:ascii="Book Antiqua" w:hAnsi="Book Antiqua" w:cs="Arial"/>
          <w:b/>
          <w:bCs/>
          <w:sz w:val="20"/>
          <w:szCs w:val="20"/>
        </w:rPr>
        <w:t>i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>bus ardui est. 8. Tab</w:t>
      </w:r>
      <w:r w:rsidRPr="00864B0C">
        <w:rPr>
          <w:rFonts w:ascii="Book Antiqua" w:hAnsi="Book Antiqua" w:cs="Arial"/>
          <w:b/>
          <w:bCs/>
          <w:sz w:val="20"/>
          <w:szCs w:val="20"/>
        </w:rPr>
        <w:t>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>la rasa.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9. Clotho colum versat, Lach</w:t>
      </w:r>
      <w:r w:rsidR="00BE6DFB">
        <w:rPr>
          <w:rFonts w:ascii="Book Antiqua" w:hAnsi="Book Antiqua" w:cs="Arial"/>
          <w:b/>
          <w:bCs/>
          <w:sz w:val="20"/>
          <w:szCs w:val="20"/>
        </w:rPr>
        <w:t>e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>sis net, Atr</w:t>
      </w:r>
      <w:r w:rsidR="00BE6DFB">
        <w:rPr>
          <w:rFonts w:ascii="Book Antiqua" w:hAnsi="Book Antiqua" w:cs="Arial"/>
          <w:b/>
          <w:bCs/>
          <w:sz w:val="20"/>
          <w:szCs w:val="20"/>
        </w:rPr>
        <w:t>o</w:t>
      </w:r>
      <w:r w:rsidRPr="00864B0C">
        <w:rPr>
          <w:rFonts w:ascii="Book Antiqua" w:hAnsi="Book Antiqua" w:cs="TimesNewRomanPS-BoldMT"/>
          <w:b/>
          <w:bCs/>
          <w:sz w:val="20"/>
          <w:szCs w:val="20"/>
        </w:rPr>
        <w:t>pos secat.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MT"/>
          <w:b/>
          <w:bCs/>
          <w:sz w:val="20"/>
          <w:szCs w:val="20"/>
        </w:rPr>
      </w:pPr>
      <w:r w:rsidRPr="00864B0C">
        <w:rPr>
          <w:rFonts w:ascii="Book Antiqua" w:hAnsi="Book Antiqua" w:cs="TimesNewRomanPS-BoldMT"/>
          <w:b/>
          <w:bCs/>
          <w:sz w:val="20"/>
          <w:szCs w:val="20"/>
        </w:rPr>
        <w:t>Komentar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1. Kratica za puni naslov.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2. Smisao može biti: dobronamjerno, zlonamjerno.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3. Također kratica: vlastoručno, stavlja se pokraj izvornika.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4. Pripazi na vrstu genitiva.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 xml:space="preserve">5. Dodaj prijedlog </w:t>
      </w:r>
      <w:r w:rsidRPr="00864B0C">
        <w:rPr>
          <w:rFonts w:ascii="Book Antiqua" w:hAnsi="Book Antiqua" w:cs="TimesNewRomanPS-ItalicMT"/>
          <w:i/>
          <w:iCs/>
          <w:sz w:val="20"/>
          <w:szCs w:val="20"/>
        </w:rPr>
        <w:t>po</w:t>
      </w:r>
      <w:r w:rsidRPr="00864B0C">
        <w:rPr>
          <w:rFonts w:ascii="Book Antiqua" w:hAnsi="Book Antiqua" w:cs="TimesNewRomanPSMT"/>
          <w:sz w:val="20"/>
          <w:szCs w:val="20"/>
        </w:rPr>
        <w:t>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>8. Izraz koji se odnosi na neznalice. Učenici su u starom Rimu vježbali i pisali na voštanim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BoldItalicMT"/>
          <w:b/>
          <w:bCs/>
          <w:i/>
          <w:iCs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 xml:space="preserve">pločicama urezujući znakove pisaljkom koja se zvala </w:t>
      </w:r>
      <w:r w:rsidRPr="00864B0C">
        <w:rPr>
          <w:rFonts w:ascii="Book Antiqua" w:hAnsi="Book Antiqua" w:cs="TimesNewRomanPS-BoldItalicMT"/>
          <w:b/>
          <w:bCs/>
          <w:i/>
          <w:iCs/>
          <w:sz w:val="20"/>
          <w:szCs w:val="20"/>
        </w:rPr>
        <w:t>stilus.</w:t>
      </w:r>
    </w:p>
    <w:p w:rsidR="00864B0C" w:rsidRPr="00864B0C" w:rsidRDefault="00864B0C" w:rsidP="00864B0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-ItalicMT"/>
          <w:i/>
          <w:iCs/>
          <w:sz w:val="20"/>
          <w:szCs w:val="20"/>
        </w:rPr>
      </w:pPr>
      <w:r w:rsidRPr="00864B0C">
        <w:rPr>
          <w:rFonts w:ascii="Book Antiqua" w:hAnsi="Book Antiqua" w:cs="TimesNewRomanPSMT"/>
          <w:sz w:val="20"/>
          <w:szCs w:val="20"/>
        </w:rPr>
        <w:t xml:space="preserve">9. U rimskoj i grčkoj predaji trajanje ljudskog života određivale su tri sestre </w:t>
      </w:r>
      <w:r w:rsidRPr="00864B0C">
        <w:rPr>
          <w:rFonts w:ascii="Book Antiqua" w:hAnsi="Book Antiqua" w:cs="TimesNewRomanPS-ItalicMT"/>
          <w:i/>
          <w:iCs/>
          <w:sz w:val="20"/>
          <w:szCs w:val="20"/>
        </w:rPr>
        <w:t>suđenice</w:t>
      </w:r>
    </w:p>
    <w:p w:rsidR="00864B0C" w:rsidRPr="00864B0C" w:rsidRDefault="00864B0C" w:rsidP="00864B0C">
      <w:pPr>
        <w:rPr>
          <w:rFonts w:ascii="Book Antiqua" w:hAnsi="Book Antiqua" w:cs="TimesNewRomanPSMT"/>
          <w:sz w:val="20"/>
          <w:szCs w:val="20"/>
        </w:rPr>
      </w:pPr>
      <w:r w:rsidRPr="00864B0C">
        <w:rPr>
          <w:rFonts w:ascii="Book Antiqua" w:hAnsi="Book Antiqua" w:cs="TimesNewRomanPS-ItalicMT"/>
          <w:i/>
          <w:iCs/>
          <w:sz w:val="20"/>
          <w:szCs w:val="20"/>
        </w:rPr>
        <w:t xml:space="preserve">– Parcae (Moirae). Clotho </w:t>
      </w:r>
      <w:r w:rsidRPr="00864B0C">
        <w:rPr>
          <w:rFonts w:ascii="Book Antiqua" w:hAnsi="Book Antiqua" w:cs="TimesNewRomanPSMT"/>
          <w:sz w:val="20"/>
          <w:szCs w:val="20"/>
        </w:rPr>
        <w:t xml:space="preserve">je prela, </w:t>
      </w:r>
      <w:r w:rsidRPr="00864B0C">
        <w:rPr>
          <w:rFonts w:ascii="Book Antiqua" w:hAnsi="Book Antiqua" w:cs="TimesNewRomanPS-ItalicMT"/>
          <w:i/>
          <w:iCs/>
          <w:sz w:val="20"/>
          <w:szCs w:val="20"/>
        </w:rPr>
        <w:t xml:space="preserve">Lachesis </w:t>
      </w:r>
      <w:r w:rsidRPr="00864B0C">
        <w:rPr>
          <w:rFonts w:ascii="Book Antiqua" w:hAnsi="Book Antiqua" w:cs="TimesNewRomanPSMT"/>
          <w:sz w:val="20"/>
          <w:szCs w:val="20"/>
        </w:rPr>
        <w:t xml:space="preserve">tkala, a </w:t>
      </w:r>
      <w:r w:rsidRPr="00864B0C">
        <w:rPr>
          <w:rFonts w:ascii="Book Antiqua" w:hAnsi="Book Antiqua" w:cs="TimesNewRomanPS-ItalicMT"/>
          <w:i/>
          <w:iCs/>
          <w:sz w:val="20"/>
          <w:szCs w:val="20"/>
        </w:rPr>
        <w:t xml:space="preserve">Atropos </w:t>
      </w:r>
      <w:r w:rsidRPr="00864B0C">
        <w:rPr>
          <w:rFonts w:ascii="Book Antiqua" w:hAnsi="Book Antiqua" w:cs="TimesNewRomanPSMT"/>
          <w:sz w:val="20"/>
          <w:szCs w:val="20"/>
        </w:rPr>
        <w:t>je sjekla životnu nit.</w:t>
      </w:r>
    </w:p>
    <w:sectPr w:rsidR="00864B0C" w:rsidRPr="00864B0C" w:rsidSect="00F27D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ZapfHumanist601BT-Demi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SpecialG1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ZapfHumanist601BT-Ultr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27D30"/>
    <w:rsid w:val="00243897"/>
    <w:rsid w:val="005A0B36"/>
    <w:rsid w:val="00730576"/>
    <w:rsid w:val="00864B0C"/>
    <w:rsid w:val="00AC6A34"/>
    <w:rsid w:val="00B42C1F"/>
    <w:rsid w:val="00BE6DFB"/>
    <w:rsid w:val="00D63C20"/>
    <w:rsid w:val="00F27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5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1896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2014-01-26T18:13:00Z</dcterms:created>
  <dcterms:modified xsi:type="dcterms:W3CDTF">2014-01-26T18:42:00Z</dcterms:modified>
</cp:coreProperties>
</file>